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61" w:rsidRPr="00117504" w:rsidRDefault="00764761" w:rsidP="00764761">
      <w:pPr>
        <w:rPr>
          <w:rStyle w:val="Korostus"/>
        </w:rPr>
      </w:pPr>
      <w:bookmarkStart w:id="0" w:name="_GoBack"/>
      <w:bookmarkEnd w:id="0"/>
      <w:r w:rsidRPr="00117504">
        <w:rPr>
          <w:rStyle w:val="Korostus"/>
        </w:rPr>
        <w:t>Tämä mallipohja koskee julkisista hankinnoista ja käyttöoikeussopimuksista annetun lain (1397/2016) kansalliset kynnysarvot alit</w:t>
      </w:r>
      <w:r w:rsidR="00117504">
        <w:rPr>
          <w:rStyle w:val="Korostus"/>
        </w:rPr>
        <w:t>tavaa hankintaa (pienhankinta).</w:t>
      </w:r>
    </w:p>
    <w:p w:rsidR="00764761" w:rsidRPr="00117504" w:rsidRDefault="00764761" w:rsidP="00117504">
      <w:pPr>
        <w:rPr>
          <w:rStyle w:val="Korostus"/>
        </w:rPr>
      </w:pPr>
      <w:r w:rsidRPr="00117504">
        <w:rPr>
          <w:rStyle w:val="Korostus"/>
        </w:rPr>
        <w:t>Mallipohja tulee käydä huolellisesti läpi. Siitä on poistettava tapauskohtaisesti ne osiot, jotka eivät koske tehtävää päätöstä. Tämä koskee etenkin tiedoksiantotapaan liittyviä kohtia. A ja B tarkoittavat, että toisen niistä on oltava asiakirjassa silloin, kun hankintayksikkönä on viranomainen. Jos kyseessä on muu kuin viranomainen, esimerkiksi yhtiö, valitaan k</w:t>
      </w:r>
      <w:r w:rsidR="00117504" w:rsidRPr="00117504">
        <w:rPr>
          <w:rStyle w:val="Korostus"/>
        </w:rPr>
        <w:t>ohta C.</w:t>
      </w:r>
    </w:p>
    <w:p w:rsidR="00764761" w:rsidRPr="00117504" w:rsidRDefault="00764761" w:rsidP="00117504">
      <w:pPr>
        <w:rPr>
          <w:rStyle w:val="Korostus"/>
        </w:rPr>
      </w:pPr>
      <w:r w:rsidRPr="00117504">
        <w:rPr>
          <w:rStyle w:val="Korostus"/>
        </w:rPr>
        <w:t>Mallipohja koskee vain hankintalain tarkoittamaa hankintaoikaisua. Jos pienhankintapäätökseen voidaan hakea muutosta esimerkiksi myös kuntalain (410/2015) tai hallintolain (434/2003) mukaisella oikaisuvaatimuksella, tulee tämä ohjeistus lisätä myös päätökseen.</w:t>
      </w:r>
    </w:p>
    <w:p w:rsidR="00117504" w:rsidRDefault="00764761" w:rsidP="00117504">
      <w:pPr>
        <w:pStyle w:val="Otsikko"/>
      </w:pPr>
      <w:r>
        <w:t>HANKINTAOIKAISUOHJE</w:t>
      </w:r>
    </w:p>
    <w:p w:rsidR="00764761" w:rsidRDefault="00764761" w:rsidP="00117504">
      <w:r>
        <w:t xml:space="preserve">Julkisista hankinnoista ja käyttöoikeussopimuksista annetun lain (1397/2016, jäljempänä </w:t>
      </w:r>
      <w:r w:rsidRPr="00117504">
        <w:rPr>
          <w:rStyle w:val="LainausChar"/>
        </w:rPr>
        <w:t>hankintalaki</w:t>
      </w:r>
      <w:r>
        <w:t xml:space="preserve">) 135 §:n mukaan sellaisen hankintayksikön päätöksen tai muun hankintamenettelyssä tehdyn ratkaisun korjaamiseksi, johon ei muutoin sovelleta hankintalakia, voidaan hakea muutosta vaatimalla hankintayksiköltä oikaisua (jäljempänä </w:t>
      </w:r>
      <w:r w:rsidRPr="00117504">
        <w:rPr>
          <w:rStyle w:val="LainausChar"/>
        </w:rPr>
        <w:t>hankintaoikaisu</w:t>
      </w:r>
      <w:r>
        <w:t>).</w:t>
      </w:r>
    </w:p>
    <w:p w:rsidR="00764761" w:rsidRDefault="00764761" w:rsidP="00117504">
      <w:r>
        <w:t xml:space="preserve">Hankintaa koskevasta asiasta voi tehdä hankintayksikölle oikaisuvaatimuksen se, jota asia koskee (jäljempänä </w:t>
      </w:r>
      <w:r w:rsidRPr="00117504">
        <w:rPr>
          <w:rStyle w:val="LainausChar"/>
        </w:rPr>
        <w:t>asianosainen</w:t>
      </w:r>
      <w:r>
        <w:t>). Asianosainen on se, jonka oikeuteen, velvollisuuteen tai etuun</w:t>
      </w:r>
      <w:r w:rsidR="00117504">
        <w:t xml:space="preserve"> päätös välittömästi vaikuttaa.</w:t>
      </w:r>
    </w:p>
    <w:p w:rsidR="00764761" w:rsidRDefault="00764761" w:rsidP="00117504">
      <w:pPr>
        <w:pStyle w:val="Otsikko2"/>
      </w:pPr>
      <w:r>
        <w:t>H</w:t>
      </w:r>
      <w:r w:rsidR="00117504">
        <w:t>ankintaoikaisuvaatimuksen kohde</w:t>
      </w:r>
    </w:p>
    <w:p w:rsidR="00764761" w:rsidRDefault="00764761" w:rsidP="00117504">
      <w:r>
        <w:t xml:space="preserve">Hankintayksikön päätökseen tai muuhun hankintamenettelyssä tehtyyn ratkaisuun tyytymätön voi vaatia hankintayksiköltä hankintaoikaisua. Hankintaoikaisua voi vaatia hankintayksiköltä kirjallisesti tarjouskilpailuun osallistunut tarjoaja tai osallistumishakemuksen tehnyt ehdokas </w:t>
      </w:r>
      <w:r w:rsidR="00117504">
        <w:t>tai muu taho, jota asia koskee.</w:t>
      </w:r>
    </w:p>
    <w:p w:rsidR="00764761" w:rsidRDefault="00764761" w:rsidP="00117504">
      <w:pPr>
        <w:pStyle w:val="Otsikko2"/>
      </w:pPr>
      <w:r>
        <w:t>Hankintaoikaisuvaatim</w:t>
      </w:r>
      <w:r w:rsidR="00117504">
        <w:t>uksen tekemiselle säädetty aika</w:t>
      </w:r>
    </w:p>
    <w:p w:rsidR="00764761" w:rsidRDefault="00764761" w:rsidP="00117504">
      <w:r>
        <w:t>Asianosaisen on vaadittava hankintaoikaisua 14 päivän kuluessa siitä, kun asianosainen on saanut tiedon hankintayksikön päätöksestä valitusosoituksineen tai muusta hankintamenettelyssä tehdystä ratkaisusta. Vaatimus on esitettävä määräajan viimeisenä päivän</w:t>
      </w:r>
      <w:r w:rsidR="00117504">
        <w:t>ä ennen virka-ajan päättymistä.</w:t>
      </w:r>
    </w:p>
    <w:p w:rsidR="00764761" w:rsidRDefault="00764761" w:rsidP="00117504">
      <w:r>
        <w:t>Tiedoksisaantipäivää ei lueta oikaisuvaatimusaikaan. Jos määräajan viimeinen päivä on pyhäpäivä, itsenäisyyspäivä, vapunpäivä, joulu- tai juhannusaatto tai arkilauantai, voi oikaisuvaatimuksen tehdä ennen viraston aukioloajan päättymistä ensimm</w:t>
      </w:r>
      <w:r w:rsidR="00117504">
        <w:t>äisenä arkipäivänä sen jälkeen.</w:t>
      </w:r>
    </w:p>
    <w:p w:rsidR="00764761" w:rsidRDefault="00117504" w:rsidP="00117504">
      <w:pPr>
        <w:pStyle w:val="Otsikko2"/>
      </w:pPr>
      <w:r w:rsidRPr="00117504">
        <w:rPr>
          <w:color w:val="FF0000"/>
        </w:rPr>
        <w:t>A</w:t>
      </w:r>
      <w:r>
        <w:t xml:space="preserve"> Tiedoksianto kirjeitse </w:t>
      </w:r>
      <w:r w:rsidR="00764761" w:rsidRPr="00117504">
        <w:rPr>
          <w:b w:val="0"/>
          <w:color w:val="FF0000"/>
        </w:rPr>
        <w:t>VALITSE TÄSSÄ A, B ta</w:t>
      </w:r>
      <w:r w:rsidRPr="00117504">
        <w:rPr>
          <w:b w:val="0"/>
          <w:color w:val="FF0000"/>
        </w:rPr>
        <w:t>i C. POISTA YLIMÄÄRÄINEN TEKSTI</w:t>
      </w:r>
    </w:p>
    <w:p w:rsidR="00764761" w:rsidRDefault="00764761" w:rsidP="00117504">
      <w:r>
        <w:t xml:space="preserve">Hankintapäätös on annettu tiedoksi hallintolain (434/2003) 59 §:n mukaisesti postitse kirjeellä. Asianosainen on saanut asiasta tiedon seitsemäntenä päivänä sen lähettämisestä, jollei asianosainen </w:t>
      </w:r>
      <w:r w:rsidR="00117504">
        <w:t>näytä saaneen tiedon myöhemmin.</w:t>
      </w:r>
    </w:p>
    <w:p w:rsidR="00764761" w:rsidRPr="00117504" w:rsidRDefault="00117504" w:rsidP="00117504">
      <w:pPr>
        <w:rPr>
          <w:rStyle w:val="Hienovarainenkorostus"/>
        </w:rPr>
      </w:pPr>
      <w:r w:rsidRPr="00117504">
        <w:rPr>
          <w:rStyle w:val="Hienovarainenkorostus"/>
        </w:rPr>
        <w:t>TAI</w:t>
      </w:r>
    </w:p>
    <w:p w:rsidR="00764761" w:rsidRDefault="00764761" w:rsidP="00117504">
      <w:r>
        <w:t>Hankintapäätös on annettu todisteellisesti tiedoksi hallintolain (434/2003) 60 §:n mukaisesti. Asianosainen on saanut päätöksestä tiedon saantitodistuksen osoittamana aikana tai erilliseen tiedoksisaanti</w:t>
      </w:r>
      <w:r w:rsidR="00117504">
        <w:t>todistukseen merkittynä aikana.</w:t>
      </w:r>
    </w:p>
    <w:p w:rsidR="00764761" w:rsidRDefault="00117504" w:rsidP="00117504">
      <w:pPr>
        <w:pStyle w:val="Otsikko2"/>
      </w:pPr>
      <w:r w:rsidRPr="00117504">
        <w:rPr>
          <w:color w:val="FF0000"/>
        </w:rPr>
        <w:t xml:space="preserve">B </w:t>
      </w:r>
      <w:r>
        <w:t>Tiedoksianto sähköisesti</w:t>
      </w:r>
    </w:p>
    <w:p w:rsidR="00764761" w:rsidRDefault="00764761" w:rsidP="00764761">
      <w:r>
        <w:t xml:space="preserve">Hankintapäätös on annettu tiedoksi sähköisen asiointilain (laki sähköisestä asioinnista viranomaistoiminnassa, 13/2003) 19 §:n mukaisesti, ja asianosainen on antanut </w:t>
      </w:r>
      <w:r>
        <w:lastRenderedPageBreak/>
        <w:t xml:space="preserve">suostumuksensa siihen, että päätös voidaan lähettää hänelle sähköisesti tiedoksi. Asianosainen on saanut päätöksen tiedoksi kolmantena päivänä sen lähettämisestä. </w:t>
      </w:r>
    </w:p>
    <w:p w:rsidR="00764761" w:rsidRDefault="00764761" w:rsidP="00117504">
      <w:r>
        <w:t>P</w:t>
      </w:r>
      <w:r w:rsidR="00117504">
        <w:t xml:space="preserve">äätös on lähetetty </w:t>
      </w:r>
      <w:r w:rsidR="00117504" w:rsidRPr="00117504">
        <w:rPr>
          <w:color w:val="FF0000"/>
        </w:rPr>
        <w:t>[xx.xx.2018]</w:t>
      </w:r>
    </w:p>
    <w:p w:rsidR="00764761" w:rsidRPr="00117504" w:rsidRDefault="00117504" w:rsidP="00117504">
      <w:pPr>
        <w:rPr>
          <w:rStyle w:val="Hienovarainenkorostus"/>
        </w:rPr>
      </w:pPr>
      <w:r w:rsidRPr="00117504">
        <w:rPr>
          <w:rStyle w:val="Hienovarainenkorostus"/>
        </w:rPr>
        <w:t>TAI</w:t>
      </w:r>
    </w:p>
    <w:p w:rsidR="00764761" w:rsidRDefault="00764761" w:rsidP="00117504">
      <w:r>
        <w:t>Hankintapäätös on annettu tiedoksi sähköisen asiointilain (laki sähköisestä asioinnista viranomaistoiminnassa, 13/2003) 18 §:n mukaisesti todisteellisesti tiedoksi, ja asianosainen on antanut suostumuksensa siihen, että päätös voidaan antaa</w:t>
      </w:r>
      <w:r w:rsidR="00117504">
        <w:t xml:space="preserve"> hänelle sähköisesti tiedoksi.</w:t>
      </w:r>
    </w:p>
    <w:p w:rsidR="00764761" w:rsidRDefault="00764761" w:rsidP="00117504">
      <w:r>
        <w:t>Päätös on ollut noudettavissa</w:t>
      </w:r>
      <w:r w:rsidRPr="00117504">
        <w:rPr>
          <w:color w:val="FF0000"/>
        </w:rPr>
        <w:t xml:space="preserve"> [xx.xx.2018] [palvelin, tietoka</w:t>
      </w:r>
      <w:r w:rsidR="00117504" w:rsidRPr="00117504">
        <w:rPr>
          <w:color w:val="FF0000"/>
        </w:rPr>
        <w:t>nnan tai muun tiedoston osoite]</w:t>
      </w:r>
    </w:p>
    <w:p w:rsidR="00764761" w:rsidRDefault="00764761" w:rsidP="00117504">
      <w:r>
        <w:t>Päätös on saatu tiedoksi, kun asiakirja on noudettu palvelimelta, tietok</w:t>
      </w:r>
      <w:r w:rsidR="00117504">
        <w:t>annasta tai muusta tiedostosta.</w:t>
      </w:r>
    </w:p>
    <w:p w:rsidR="00764761" w:rsidRDefault="00117504" w:rsidP="00117504">
      <w:pPr>
        <w:pStyle w:val="Otsikko2"/>
      </w:pPr>
      <w:r w:rsidRPr="00117504">
        <w:rPr>
          <w:color w:val="FF0000"/>
        </w:rPr>
        <w:t xml:space="preserve">C </w:t>
      </w:r>
      <w:r>
        <w:t>Tiedoksianto</w:t>
      </w:r>
    </w:p>
    <w:p w:rsidR="00764761" w:rsidRDefault="00764761" w:rsidP="00117504">
      <w:r>
        <w:t xml:space="preserve">Hankintapäätös on annettu tiedoksi hankintayksikön päättämällä tavalla. Päätös on saatu tiedoksi </w:t>
      </w:r>
      <w:r w:rsidRPr="00117504">
        <w:rPr>
          <w:color w:val="FF0000"/>
        </w:rPr>
        <w:t>[xx.xx.2018]</w:t>
      </w:r>
    </w:p>
    <w:p w:rsidR="00764761" w:rsidRDefault="00764761" w:rsidP="00117504">
      <w:pPr>
        <w:pStyle w:val="Otsikko2"/>
      </w:pPr>
      <w:r>
        <w:t>Hankintaoikaisua koskevan vaatimuksen sisältö</w:t>
      </w:r>
    </w:p>
    <w:p w:rsidR="00764761" w:rsidRDefault="00764761" w:rsidP="00117504">
      <w:r>
        <w:t>Hankintaoikaisuvaatimuksesta on käytävä ilmi vaatimukset perusteineen. Vaatimuksesta on käytävä ilmi oikaisua vaativan nimi sekä tarvittavat y</w:t>
      </w:r>
      <w:r w:rsidR="00117504">
        <w:t>hteystiedot asian hoitamiseksi.</w:t>
      </w:r>
    </w:p>
    <w:p w:rsidR="00764761" w:rsidRDefault="00764761" w:rsidP="00117504">
      <w:r>
        <w:t>Vaatimukseen on liitettävä asiakirjat, joihin vaatimuksen tekijä vetoaa, mikäli ne eivät j</w:t>
      </w:r>
      <w:r w:rsidR="00117504">
        <w:t>o ole hankintayksikön hallussa.</w:t>
      </w:r>
    </w:p>
    <w:p w:rsidR="00764761" w:rsidRDefault="00764761" w:rsidP="00117504">
      <w:pPr>
        <w:pStyle w:val="Otsikko2"/>
      </w:pPr>
      <w:r>
        <w:t>Toimitusosoite</w:t>
      </w:r>
    </w:p>
    <w:p w:rsidR="00764761" w:rsidRDefault="00764761" w:rsidP="00117504">
      <w:r>
        <w:t>Hankintaoikaisuvaatimus</w:t>
      </w:r>
      <w:r w:rsidR="00117504">
        <w:t xml:space="preserve"> toimitetaan hankintayksikölle.</w:t>
      </w:r>
    </w:p>
    <w:p w:rsidR="00764761" w:rsidRDefault="00117504" w:rsidP="00117504">
      <w:r>
        <w:t>Hankintayksikön yhteystiedot:</w:t>
      </w:r>
    </w:p>
    <w:p w:rsidR="00AC5BF6" w:rsidRDefault="00117504" w:rsidP="00117504">
      <w:r>
        <w:t>viranomainen / xxx oy</w:t>
      </w:r>
      <w:r>
        <w:br/>
        <w:t>(henkilö)</w:t>
      </w:r>
      <w:r>
        <w:br/>
        <w:t>PL 555, postinumero</w:t>
      </w:r>
      <w:r>
        <w:br/>
        <w:t>käyntiosoite</w:t>
      </w:r>
      <w:r>
        <w:br/>
      </w:r>
      <w:r w:rsidR="00764761">
        <w:t>sähköposti</w:t>
      </w:r>
    </w:p>
    <w:sectPr w:rsidR="00AC5B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1B" w:rsidRDefault="0045461B" w:rsidP="0045461B">
      <w:pPr>
        <w:spacing w:before="0" w:after="0"/>
      </w:pPr>
      <w:r>
        <w:separator/>
      </w:r>
    </w:p>
  </w:endnote>
  <w:endnote w:type="continuationSeparator" w:id="0">
    <w:p w:rsidR="0045461B" w:rsidRDefault="0045461B" w:rsidP="00454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1B" w:rsidRDefault="0045461B" w:rsidP="0045461B">
      <w:pPr>
        <w:spacing w:before="0" w:after="0"/>
      </w:pPr>
      <w:r>
        <w:separator/>
      </w:r>
    </w:p>
  </w:footnote>
  <w:footnote w:type="continuationSeparator" w:id="0">
    <w:p w:rsidR="0045461B" w:rsidRDefault="0045461B" w:rsidP="004546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C79"/>
    <w:multiLevelType w:val="hybridMultilevel"/>
    <w:tmpl w:val="DF209256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E60FE2"/>
    <w:multiLevelType w:val="hybridMultilevel"/>
    <w:tmpl w:val="07EC5DC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50EF2057"/>
    <w:multiLevelType w:val="hybridMultilevel"/>
    <w:tmpl w:val="B9C07CBE"/>
    <w:lvl w:ilvl="0" w:tplc="EA568C02">
      <w:start w:val="1"/>
      <w:numFmt w:val="decimal"/>
      <w:lvlText w:val="%1)"/>
      <w:lvlJc w:val="left"/>
      <w:pPr>
        <w:ind w:left="2614" w:hanging="13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7B0C5847"/>
    <w:multiLevelType w:val="hybridMultilevel"/>
    <w:tmpl w:val="C6F6445A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EA568C02">
      <w:start w:val="1"/>
      <w:numFmt w:val="decimal"/>
      <w:lvlText w:val="%2)"/>
      <w:lvlJc w:val="left"/>
      <w:pPr>
        <w:ind w:left="274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1B"/>
    <w:rsid w:val="00117504"/>
    <w:rsid w:val="00176394"/>
    <w:rsid w:val="00217EA1"/>
    <w:rsid w:val="00247BC4"/>
    <w:rsid w:val="0045461B"/>
    <w:rsid w:val="004D1F6B"/>
    <w:rsid w:val="005C6447"/>
    <w:rsid w:val="00764761"/>
    <w:rsid w:val="009073CB"/>
    <w:rsid w:val="00A43F48"/>
    <w:rsid w:val="00AC5BF6"/>
    <w:rsid w:val="00B77DED"/>
    <w:rsid w:val="00F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213D1F-31D4-4E61-A9C6-CA9E2C4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5461B"/>
    <w:pPr>
      <w:spacing w:before="120" w:line="240" w:lineRule="auto"/>
      <w:ind w:left="1304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3F48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6447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461B"/>
  </w:style>
  <w:style w:type="paragraph" w:styleId="Alatunniste">
    <w:name w:val="footer"/>
    <w:basedOn w:val="Normaali"/>
    <w:link w:val="Ala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461B"/>
  </w:style>
  <w:style w:type="paragraph" w:styleId="Otsikko">
    <w:name w:val="Title"/>
    <w:basedOn w:val="Normaali"/>
    <w:next w:val="Normaali"/>
    <w:link w:val="OtsikkoChar"/>
    <w:uiPriority w:val="10"/>
    <w:qFormat/>
    <w:rsid w:val="00F00F26"/>
    <w:pPr>
      <w:spacing w:before="240" w:after="120" w:line="48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0F26"/>
    <w:rPr>
      <w:rFonts w:ascii="Verdana" w:eastAsiaTheme="majorEastAsia" w:hAnsi="Verdana" w:cstheme="majorBidi"/>
      <w:b/>
      <w:spacing w:val="-10"/>
      <w:kern w:val="28"/>
      <w:sz w:val="18"/>
      <w:szCs w:val="56"/>
    </w:rPr>
  </w:style>
  <w:style w:type="character" w:styleId="Korostus">
    <w:name w:val="Emphasis"/>
    <w:basedOn w:val="Kappaleenoletusfontti"/>
    <w:uiPriority w:val="20"/>
    <w:qFormat/>
    <w:rsid w:val="0045461B"/>
    <w:rPr>
      <w:b/>
      <w:i w:val="0"/>
      <w:iCs/>
      <w:color w:val="FF0000"/>
    </w:rPr>
  </w:style>
  <w:style w:type="character" w:customStyle="1" w:styleId="Otsikko1Char">
    <w:name w:val="Otsikko 1 Char"/>
    <w:basedOn w:val="Kappaleenoletusfontti"/>
    <w:link w:val="Otsikko1"/>
    <w:uiPriority w:val="9"/>
    <w:rsid w:val="00A43F48"/>
    <w:rPr>
      <w:rFonts w:ascii="Verdana" w:eastAsiaTheme="majorEastAsia" w:hAnsi="Verdana" w:cstheme="majorBidi"/>
      <w:b/>
      <w:sz w:val="1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C6447"/>
    <w:rPr>
      <w:rFonts w:ascii="Verdana" w:eastAsiaTheme="majorEastAsia" w:hAnsi="Verdana" w:cstheme="majorBidi"/>
      <w:b/>
      <w:sz w:val="18"/>
      <w:szCs w:val="26"/>
    </w:rPr>
  </w:style>
  <w:style w:type="character" w:styleId="Hienovarainenkorostus">
    <w:name w:val="Subtle Emphasis"/>
    <w:basedOn w:val="Kappaleenoletusfontti"/>
    <w:uiPriority w:val="19"/>
    <w:qFormat/>
    <w:rsid w:val="00F00F26"/>
    <w:rPr>
      <w:rFonts w:ascii="Verdana" w:hAnsi="Verdana"/>
      <w:b w:val="0"/>
      <w:i w:val="0"/>
      <w:iCs/>
      <w:color w:val="FF0000"/>
      <w:sz w:val="18"/>
    </w:rPr>
  </w:style>
  <w:style w:type="paragraph" w:styleId="Lainaus">
    <w:name w:val="Quote"/>
    <w:aliases w:val="Kursivointi"/>
    <w:basedOn w:val="Normaali"/>
    <w:next w:val="Normaali"/>
    <w:link w:val="LainausChar"/>
    <w:uiPriority w:val="29"/>
    <w:qFormat/>
    <w:rsid w:val="00176394"/>
    <w:pPr>
      <w:spacing w:before="200"/>
      <w:ind w:left="864" w:right="864"/>
      <w:jc w:val="center"/>
    </w:pPr>
    <w:rPr>
      <w:i/>
      <w:iCs/>
    </w:rPr>
  </w:style>
  <w:style w:type="character" w:customStyle="1" w:styleId="LainausChar">
    <w:name w:val="Lainaus Char"/>
    <w:aliases w:val="Kursivointi Char"/>
    <w:basedOn w:val="Kappaleenoletusfontti"/>
    <w:link w:val="Lainaus"/>
    <w:uiPriority w:val="29"/>
    <w:rsid w:val="00176394"/>
    <w:rPr>
      <w:rFonts w:ascii="Verdana" w:hAnsi="Verdana"/>
      <w:i/>
      <w:iCs/>
      <w:sz w:val="18"/>
    </w:rPr>
  </w:style>
  <w:style w:type="paragraph" w:styleId="Luettelokappale">
    <w:name w:val="List Paragraph"/>
    <w:basedOn w:val="Normaali"/>
    <w:uiPriority w:val="34"/>
    <w:qFormat/>
    <w:rsid w:val="005C644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Hankintaoikaisuohje ja valitusosoitus</vt:lpstr>
    </vt:vector>
  </TitlesOfParts>
  <Company>KL-FCG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Hankintaoikaisuohje, pienhankinnat</dc:title>
  <dc:subject/>
  <dc:creator>Julkisten hankintojen neuvontayksikkö</dc:creator>
  <cp:keywords>muutoksenhakuohjemalli</cp:keywords>
  <dc:description/>
  <cp:lastModifiedBy>Partanen Heidi</cp:lastModifiedBy>
  <cp:revision>4</cp:revision>
  <dcterms:created xsi:type="dcterms:W3CDTF">2018-02-16T10:04:00Z</dcterms:created>
  <dcterms:modified xsi:type="dcterms:W3CDTF">2018-02-16T11:16:00Z</dcterms:modified>
</cp:coreProperties>
</file>